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left="0" w:leftChars="0" w:right="0" w:rightChars="0" w:firstLine="0" w:firstLineChars="0"/>
        <w:jc w:val="both"/>
        <w:rPr>
          <w:rFonts w:hint="default" w:ascii="CESI黑体-GB2312" w:hAnsi="CESI黑体-GB2312" w:eastAsia="CESI黑体-GB2312" w:cs="CESI黑体-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CESI黑体-GB2312" w:hAnsi="CESI黑体-GB2312" w:eastAsia="CESI黑体-GB2312" w:cs="CESI黑体-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 </w:t>
      </w:r>
      <w:r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52"/>
          <w:szCs w:val="21"/>
          <w:lang w:eastAsia="zh-CN"/>
        </w:rPr>
      </w:pPr>
      <w:r>
        <w:rPr>
          <w:rFonts w:hint="eastAsia"/>
          <w:b/>
          <w:bCs/>
          <w:sz w:val="52"/>
          <w:szCs w:val="21"/>
          <w:lang w:eastAsia="zh-CN"/>
        </w:rPr>
        <w:t>汝州市行政执法情况统计表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52"/>
          <w:szCs w:val="21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21"/>
          <w:lang w:eastAsia="zh-CN"/>
        </w:rPr>
        <w:t>单位（盖章）：</w:t>
      </w:r>
      <w:r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  <w:t>汝州市商务局                                      2024年1月23日</w:t>
      </w: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  <w:t>执法种类：行政许可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12"/>
        <w:gridCol w:w="1412"/>
        <w:gridCol w:w="1426"/>
        <w:gridCol w:w="2932"/>
        <w:gridCol w:w="1704"/>
        <w:gridCol w:w="1817"/>
        <w:gridCol w:w="1435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49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案件名称</w:t>
            </w:r>
          </w:p>
        </w:tc>
        <w:tc>
          <w:tcPr>
            <w:tcW w:w="49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受理时间</w:t>
            </w:r>
          </w:p>
        </w:tc>
        <w:tc>
          <w:tcPr>
            <w:tcW w:w="503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结案时间</w:t>
            </w:r>
          </w:p>
        </w:tc>
        <w:tc>
          <w:tcPr>
            <w:tcW w:w="103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承办人员及执法证号</w:t>
            </w:r>
          </w:p>
        </w:tc>
        <w:tc>
          <w:tcPr>
            <w:tcW w:w="601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办理结果</w:t>
            </w:r>
          </w:p>
        </w:tc>
        <w:tc>
          <w:tcPr>
            <w:tcW w:w="641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决定书文号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是否公示</w:t>
            </w:r>
          </w:p>
        </w:tc>
        <w:tc>
          <w:tcPr>
            <w:tcW w:w="410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4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6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3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6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3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6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3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6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  <w:t>执法种类：行政处罚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06"/>
        <w:gridCol w:w="1515"/>
        <w:gridCol w:w="1579"/>
        <w:gridCol w:w="1374"/>
        <w:gridCol w:w="1737"/>
        <w:gridCol w:w="1374"/>
        <w:gridCol w:w="1689"/>
        <w:gridCol w:w="1942"/>
        <w:gridCol w:w="139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案件名称</w:t>
            </w:r>
          </w:p>
        </w:tc>
        <w:tc>
          <w:tcPr>
            <w:tcW w:w="1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立案时间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结案时间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承办人员及执法证号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办理结果</w:t>
            </w:r>
          </w:p>
        </w:tc>
        <w:tc>
          <w:tcPr>
            <w:tcW w:w="1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决定书文号</w:t>
            </w:r>
          </w:p>
        </w:tc>
        <w:tc>
          <w:tcPr>
            <w:tcW w:w="1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是否属于重大行政处罚且已进行备案</w:t>
            </w:r>
          </w:p>
        </w:tc>
        <w:tc>
          <w:tcPr>
            <w:tcW w:w="13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是否公示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汝州市宝悦汽车销售服务有限公司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2022.12.26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2023.1.16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白志杰16041020017</w:t>
            </w:r>
          </w:p>
          <w:p>
            <w:pPr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孟丹丹16041020015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罚款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汝商罚决字〔2023〕第001号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汝州市硕鹏再生资源有限公司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2023.9.1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2023.9.13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白志杰16041020017</w:t>
            </w:r>
          </w:p>
          <w:p>
            <w:pPr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冯正杰16041020001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罚款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汝商罚决字〔2023〕第002号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  <w:t>执法种类：行政强制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085"/>
        <w:gridCol w:w="1892"/>
        <w:gridCol w:w="2927"/>
        <w:gridCol w:w="1821"/>
        <w:gridCol w:w="1824"/>
        <w:gridCol w:w="1543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7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案件名称</w:t>
            </w:r>
          </w:p>
        </w:tc>
        <w:tc>
          <w:tcPr>
            <w:tcW w:w="6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决定时间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承办人员及执法证号</w:t>
            </w:r>
          </w:p>
        </w:tc>
        <w:tc>
          <w:tcPr>
            <w:tcW w:w="6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办理结果</w:t>
            </w:r>
          </w:p>
        </w:tc>
        <w:tc>
          <w:tcPr>
            <w:tcW w:w="6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决定书文号</w:t>
            </w:r>
          </w:p>
        </w:tc>
        <w:tc>
          <w:tcPr>
            <w:tcW w:w="54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是否公示</w:t>
            </w:r>
          </w:p>
        </w:tc>
        <w:tc>
          <w:tcPr>
            <w:tcW w:w="4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2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2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2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2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2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2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2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/>
          <w:b w:val="0"/>
          <w:bCs w:val="0"/>
          <w:sz w:val="28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/>
          <w:b w:val="0"/>
          <w:bCs w:val="0"/>
          <w:sz w:val="28"/>
          <w:szCs w:val="16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both"/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center"/>
        <w:textAlignment w:val="auto"/>
        <w:rPr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auto" w:fill="FFFFFF"/>
          <w:lang w:eastAsia="zh-CN"/>
        </w:rPr>
        <w:t>汝州市商务局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auto" w:fill="FFFFFF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auto" w:fill="FFFFFF"/>
        </w:rPr>
        <w:t>年度行政执法情况说明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left"/>
        <w:textAlignment w:val="auto"/>
        <w:rPr>
          <w:color w:val="00000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一、行政处罚实施情况说明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年度行政处罚总数为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宗，罚没收入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15000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年度行政处罚被申请行政复议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宗，占行政处罚总数的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%；行政复议决定撤销、变更或者确认违法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宗，占被申请行政复议宗数的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%，占行政处罚总数的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%。行政复议后又被提起行政诉讼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宗，判决撤销、部分撤销、变更、确认违法或者确认无效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宗，占行政复议后又被提起行政诉讼宗数的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%，占行政处罚总数的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年度行政处罚直接被提起行政诉讼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宗，占行政处罚总数的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%；判决撤销、部分撤销、变更、确认违法或者确认无效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宗，占直接被提起行政诉讼宗数的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%，占行政处罚总数的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%。</w:t>
      </w:r>
    </w:p>
    <w:p>
      <w:pPr>
        <w:rPr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8FD016-6F8F-4333-A1AA-A538EC9A13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2" w:fontKey="{B8250763-170F-4491-9774-50B02E7126FB}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  <w:embedRegular r:id="rId3" w:fontKey="{90BA4E88-9A30-46B1-AEB1-DC7FB86F27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AAFC41D-F0CB-434D-8868-1DEAEB85ADE6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C6ADCBB0-7667-4C0A-8F98-B9143C26E99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6" w:fontKey="{42985B54-4124-4DC4-A9A6-E93B6B5AF5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Mzg0ZDkxNzZkMjNmMGYxMGNmMjQyZmZjYzZiNjQifQ=="/>
    <w:docVar w:name="KSO_WPS_MARK_KEY" w:val="cec455aa-fc92-435a-9753-9fce4d37f0e9"/>
  </w:docVars>
  <w:rsids>
    <w:rsidRoot w:val="F705F24E"/>
    <w:rsid w:val="06DD27C7"/>
    <w:rsid w:val="08EF6F48"/>
    <w:rsid w:val="1DBAFFF0"/>
    <w:rsid w:val="37B829F7"/>
    <w:rsid w:val="421F7FE6"/>
    <w:rsid w:val="42635F90"/>
    <w:rsid w:val="4A146BF8"/>
    <w:rsid w:val="63946C4C"/>
    <w:rsid w:val="649417CA"/>
    <w:rsid w:val="6DFEB8F5"/>
    <w:rsid w:val="6E4222D3"/>
    <w:rsid w:val="6EFD71F2"/>
    <w:rsid w:val="6FD95F5E"/>
    <w:rsid w:val="73DF0AF3"/>
    <w:rsid w:val="74AB5531"/>
    <w:rsid w:val="77E034C8"/>
    <w:rsid w:val="79EF69F0"/>
    <w:rsid w:val="7CED1FDC"/>
    <w:rsid w:val="7DAB1AAF"/>
    <w:rsid w:val="7E663134"/>
    <w:rsid w:val="7FBA61DB"/>
    <w:rsid w:val="BAFFDEDD"/>
    <w:rsid w:val="CEC10AC0"/>
    <w:rsid w:val="DFF79EF4"/>
    <w:rsid w:val="F705F24E"/>
    <w:rsid w:val="FDF84684"/>
    <w:rsid w:val="FF5E80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5021</Words>
  <Characters>5526</Characters>
  <Lines>0</Lines>
  <Paragraphs>0</Paragraphs>
  <TotalTime>14</TotalTime>
  <ScaleCrop>false</ScaleCrop>
  <LinksUpToDate>false</LinksUpToDate>
  <CharactersWithSpaces>5598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2022-06-12T01:27:00Z</dcterms:created>
  <dc:creator>sugon</dc:creator>
  <cp:lastModifiedBy>北大软件</cp:lastModifiedBy>
  <cp:lastPrinted>2024-01-19T02:43:16Z</cp:lastPrinted>
  <dcterms:modified xsi:type="dcterms:W3CDTF">2024-01-24T01:50:36Z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B60BD42C4615434EA7D45A453ADFDCB6_13</vt:lpwstr>
  </property>
</Properties>
</file>