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900" w:lineRule="atLeast"/>
        <w:jc w:val="center"/>
        <w:rPr>
          <w:rFonts w:ascii="宋体" w:hAnsi="宋体" w:eastAsia="宋体" w:cs="宋体"/>
          <w:b w:val="0"/>
          <w:bCs w:val="0"/>
          <w:kern w:val="0"/>
          <w:sz w:val="48"/>
          <w:szCs w:val="4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48"/>
          <w:szCs w:val="48"/>
          <w:lang w:val="en-US" w:eastAsia="zh-CN" w:bidi="ar"/>
        </w:rPr>
        <w:t>汝州</w:t>
      </w:r>
      <w:r>
        <w:rPr>
          <w:rFonts w:ascii="宋体" w:hAnsi="宋体" w:eastAsia="宋体" w:cs="宋体"/>
          <w:b w:val="0"/>
          <w:bCs w:val="0"/>
          <w:kern w:val="0"/>
          <w:sz w:val="48"/>
          <w:szCs w:val="48"/>
          <w:lang w:val="en-US" w:eastAsia="zh-CN" w:bidi="ar"/>
        </w:rPr>
        <w:t>市水利局关于对</w:t>
      </w:r>
      <w:r>
        <w:rPr>
          <w:rFonts w:hint="eastAsia" w:ascii="宋体" w:hAnsi="宋体" w:eastAsia="宋体" w:cs="宋体"/>
          <w:b w:val="0"/>
          <w:bCs w:val="0"/>
          <w:kern w:val="0"/>
          <w:sz w:val="48"/>
          <w:szCs w:val="48"/>
          <w:lang w:val="en-US" w:eastAsia="zh-CN" w:bidi="ar"/>
        </w:rPr>
        <w:t>河南省四知堂制药有限公司</w:t>
      </w:r>
      <w:r>
        <w:rPr>
          <w:rFonts w:ascii="宋体" w:hAnsi="宋体" w:eastAsia="宋体" w:cs="宋体"/>
          <w:b w:val="0"/>
          <w:bCs w:val="0"/>
          <w:kern w:val="0"/>
          <w:sz w:val="48"/>
          <w:szCs w:val="48"/>
          <w:lang w:val="en-US" w:eastAsia="zh-CN" w:bidi="ar"/>
        </w:rPr>
        <w:t>准予水行政许可决定书</w:t>
      </w:r>
    </w:p>
    <w:tbl>
      <w:tblPr>
        <w:tblStyle w:val="2"/>
        <w:tblW w:w="0" w:type="auto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7"/>
        <w:gridCol w:w="6129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行政相对人名称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河南省四知堂制药有限公司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统一社会信用代码（或组织结构代码、工商注册号）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91410482*****</w:t>
            </w:r>
            <w:bookmarkStart w:id="2" w:name="_GoBack"/>
            <w:bookmarkEnd w:id="2"/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246P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法定代表人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周帅涛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地址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汝州市四知堂路9号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核准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行政许可决定书文号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汝水行许字〔2024〕第05号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行政执法人员（执法证号）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行政许可依据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《取水许可和水资源费征收管理条例》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行政许可受理日期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2024/2/5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行政许可申请材料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取水许可申请书、水资源论证表、承诺书、委托书、营业执照等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行政许可内容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本机关于2024年2月5日受理你单位报送的河南省四知堂制药有限公司年产50万箱中成药酒取水项目取水许可的申请。经审查，该申请符合法定条件及告知承诺制的相关要求。依据《中华人民共和国行政许可法》第三十八条第一款，《水行政许可实施办法》第三十二条，国务院《取水许可和水资源费征收管理条例》第十七条、第十九条及第二十二条的规定，你单位邀请专家对《河南省四知堂制药有限公司年产50万箱中成药酒取水项目水资源论证表》进行了技术审查，结合专家审查意见，经研究，许可如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bookmarkStart w:id="0" w:name="bookmark5"/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河南省四知堂制药有限公司年产50万箱中成药酒取水项目位于汝州市四知堂路9号，属于已建项目。</w:t>
            </w:r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该项目于2012年5月7日通过汝州市发展和改革委员会备案复核，备案号为：豫平汝州工〔2012〕00023。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一、根据你单位报送的《河南省四知堂制药有限公司年产50万箱中成药酒取水项目水资源论证表》，同意本项目采用当地地下水作为供水水源，项目年取水量为2.8万m³/a。其中该项目主要产品为中成药酒，用水定额为7.75m³/万瓶，年取水量为0.93万m³/a；员工600人，用水定额为</w:t>
            </w:r>
            <w:r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89.7L/(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人</w:t>
            </w:r>
            <w:r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·d)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，年取水量为1.87万m³/a，主要用水定额符合河南省地方标准《工业与城镇生活用水定额》(DB41/T385-2020)相应标准要求。经分析，取水水源水量、水质满足用水要求。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bookmarkStart w:id="1" w:name="bookmark7"/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二、本项目产生的退水主要为生产废水和生活废水。该项目</w:t>
            </w:r>
            <w:bookmarkEnd w:id="1"/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退水经自建污水处理设施处理后，排入市政污水管网，最终排入污水处理厂。因此，项目退水对区域水功能区和水环境无影响。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三、你单位应安装使用节水阀门等节水设施，并定期进行管网维修管理，完善管网检漏措施，定期开展水平衡测试，提高水资源利用率，加强水务管理等水资源节约、保护和管理措施。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四、根据省政府《关于实行最严格水资源管理制度的实施意见》（豫政〔2013〕69号）和水利部相关要求，你单位应当按照《取水计量技术导则》（GB/T28714-2012)要求，在取水设施和主要用水系统安装计量设施，并定期检修计量设施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五、汝州市水利局负责该项目取水许可的日常监督管理工作。你单位应按照汝州市水利局的要求，做好取用水总结、计划用水、节约用水、水资源税缴纳等相关工作。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按照取水许可告知承诺制相关要求，</w:t>
            </w:r>
            <w:r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本取水许可申请批复后，你单位应当及时向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汝州市水利局</w:t>
            </w:r>
            <w:r>
              <w:rPr>
                <w:rFonts w:hint="default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报送运行情况等有关材料，申请核发取水许可证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行政许可决定日期</w:t>
            </w:r>
          </w:p>
        </w:tc>
        <w:tc>
          <w:tcPr>
            <w:tcW w:w="61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leftChars="0" w:right="0" w:rightChars="0"/>
              <w:jc w:val="left"/>
              <w:rPr>
                <w:rFonts w:hint="default" w:ascii="微软雅黑" w:hAnsi="微软雅黑" w:eastAsia="微软雅黑" w:cs="微软雅黑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2024/2/5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行政许可有效期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sz w:val="22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2024-2-5至2027-2-4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行政许可机关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4F4F4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 w:bidi="ar"/>
              </w:rPr>
              <w:t>汝州市水利局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FEFE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5" w:lineRule="atLeast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备注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jY5ZWIwNmY4MmFmZGU3NjEyYWEzYTk4ZmZkOGMifQ=="/>
  </w:docVars>
  <w:rsids>
    <w:rsidRoot w:val="00000000"/>
    <w:rsid w:val="02E54CA4"/>
    <w:rsid w:val="053D7040"/>
    <w:rsid w:val="0D1A7600"/>
    <w:rsid w:val="10034348"/>
    <w:rsid w:val="1D61177E"/>
    <w:rsid w:val="1FD25304"/>
    <w:rsid w:val="21487D2A"/>
    <w:rsid w:val="2AED28A3"/>
    <w:rsid w:val="38604D43"/>
    <w:rsid w:val="3B793BA8"/>
    <w:rsid w:val="3C526A0A"/>
    <w:rsid w:val="54316FB4"/>
    <w:rsid w:val="59E44CEE"/>
    <w:rsid w:val="621408CA"/>
    <w:rsid w:val="737A28C3"/>
    <w:rsid w:val="761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945</Words>
  <Characters>1034</Characters>
  <Lines>0</Lines>
  <Paragraphs>0</Paragraphs>
  <TotalTime>1</TotalTime>
  <ScaleCrop>false</ScaleCrop>
  <LinksUpToDate>false</LinksUpToDate>
  <CharactersWithSpaces>1037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2022-09-06T02:35:00Z</dcterms:created>
  <dc:creator>Lenovo</dc:creator>
  <cp:lastModifiedBy>底口泼咽闷</cp:lastModifiedBy>
  <dcterms:modified xsi:type="dcterms:W3CDTF">2024-02-28T00:40:46Z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14C2A75AE638435A84749E27D5837893</vt:lpwstr>
  </property>
</Properties>
</file>