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5A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</w:pPr>
      <w:r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  <w:t>关于202</w:t>
      </w:r>
      <w:r>
        <w:rPr>
          <w:rStyle w:val="5"/>
          <w:rFonts w:hint="eastAsia" w:ascii="Times New Roman" w:hAnsi="Times New Roman" w:eastAsia="方正小标宋简体" w:cs="Times New Roman"/>
          <w:color w:val="auto"/>
          <w:highlight w:val="none"/>
          <w:lang w:val="en-US" w:eastAsia="zh-CN"/>
        </w:rPr>
        <w:t>5</w:t>
      </w:r>
      <w:r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  <w:t>年一般公共预算税收返还和</w:t>
      </w:r>
    </w:p>
    <w:p w14:paraId="10A6FB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</w:pPr>
      <w:r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  <w:t>转移支付情况的说明</w:t>
      </w:r>
    </w:p>
    <w:p w14:paraId="455DDB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highlight w:val="none"/>
        </w:rPr>
      </w:pPr>
    </w:p>
    <w:p w14:paraId="7AF879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bookmarkStart w:id="0" w:name="bookmark95"/>
      <w:bookmarkEnd w:id="0"/>
      <w:r>
        <w:rPr>
          <w:rFonts w:hint="default" w:ascii="Times New Roman" w:hAnsi="Times New Roman" w:eastAsia="仿宋_GB2312" w:cs="Times New Roman"/>
          <w:highlight w:val="none"/>
        </w:rPr>
        <w:t>我市202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highlight w:val="none"/>
        </w:rPr>
        <w:t>年上级补助收入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187972</w:t>
      </w:r>
      <w:r>
        <w:rPr>
          <w:rFonts w:hint="default" w:ascii="Times New Roman" w:hAnsi="Times New Roman" w:eastAsia="仿宋_GB2312" w:cs="Times New Roman"/>
          <w:highlight w:val="none"/>
        </w:rPr>
        <w:t>万元（返还性收入25592万元，一般性转移支付收入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161509</w:t>
      </w:r>
      <w:r>
        <w:rPr>
          <w:rFonts w:hint="default" w:ascii="Times New Roman" w:hAnsi="Times New Roman" w:eastAsia="仿宋_GB2312" w:cs="Times New Roman"/>
          <w:highlight w:val="none"/>
        </w:rPr>
        <w:t>万元，专项转移支付收入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871</w:t>
      </w:r>
      <w:r>
        <w:rPr>
          <w:rFonts w:hint="default" w:ascii="Times New Roman" w:hAnsi="Times New Roman" w:eastAsia="仿宋_GB2312" w:cs="Times New Roman"/>
          <w:highlight w:val="none"/>
        </w:rPr>
        <w:t>万元）。具体项目情况是：</w:t>
      </w:r>
    </w:p>
    <w:p w14:paraId="1DD066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>1．返还性收入25592万元，其中：增值税返还12119万元，消费税返还1530万元，所得税基数返还补助481万元，成品油价格和税费改革税收返还1858万元，征稽转岗人员增资基数20万元，公安交通管理经费补助38万元，增值税五五分享税收返还收入9546万元。</w:t>
      </w:r>
    </w:p>
    <w:p w14:paraId="32FE9D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>2．一般性转移支付收入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161509</w:t>
      </w:r>
      <w:r>
        <w:rPr>
          <w:rFonts w:hint="default" w:ascii="Times New Roman" w:hAnsi="Times New Roman" w:eastAsia="仿宋_GB2312" w:cs="Times New Roman"/>
          <w:highlight w:val="none"/>
        </w:rPr>
        <w:t>万元。</w:t>
      </w:r>
    </w:p>
    <w:p w14:paraId="421A8C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>3．专项转移支付收入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871</w:t>
      </w:r>
      <w:r>
        <w:rPr>
          <w:rFonts w:hint="default" w:ascii="Times New Roman" w:hAnsi="Times New Roman" w:eastAsia="仿宋_GB2312" w:cs="Times New Roman"/>
          <w:highlight w:val="none"/>
        </w:rPr>
        <w:t>万元。</w:t>
      </w:r>
    </w:p>
    <w:p w14:paraId="054FF597"/>
    <w:p w14:paraId="07EC6C6F"/>
    <w:p w14:paraId="3C81E396"/>
    <w:p w14:paraId="59218BEF"/>
    <w:p w14:paraId="35C55146"/>
    <w:p w14:paraId="3F25A736"/>
    <w:p w14:paraId="2EDC5CB1"/>
    <w:p w14:paraId="04480FC1"/>
    <w:p w14:paraId="39EFAD15"/>
    <w:p w14:paraId="48CA288D"/>
    <w:p w14:paraId="14FBAD47">
      <w:pPr>
        <w:ind w:left="0" w:leftChars="0" w:firstLine="0" w:firstLineChars="0"/>
      </w:pPr>
      <w:bookmarkStart w:id="1" w:name="_GoBack"/>
      <w:bookmarkEnd w:id="1"/>
    </w:p>
    <w:p w14:paraId="0A55D2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</w:pPr>
      <w:r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  <w:t>关于202</w:t>
      </w:r>
      <w:r>
        <w:rPr>
          <w:rStyle w:val="5"/>
          <w:rFonts w:hint="eastAsia" w:ascii="Times New Roman" w:hAnsi="Times New Roman" w:eastAsia="方正小标宋简体" w:cs="Times New Roman"/>
          <w:color w:val="auto"/>
          <w:highlight w:val="none"/>
          <w:lang w:val="en-US" w:eastAsia="zh-CN"/>
        </w:rPr>
        <w:t>5</w:t>
      </w:r>
      <w:r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  <w:t>年政府性基金预算转移支付情况</w:t>
      </w:r>
    </w:p>
    <w:p w14:paraId="39523B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</w:pPr>
      <w:r>
        <w:rPr>
          <w:rStyle w:val="5"/>
          <w:rFonts w:hint="default" w:ascii="Times New Roman" w:hAnsi="Times New Roman" w:eastAsia="方正小标宋简体" w:cs="Times New Roman"/>
          <w:color w:val="auto"/>
          <w:highlight w:val="none"/>
        </w:rPr>
        <w:t>说  明</w:t>
      </w:r>
    </w:p>
    <w:p w14:paraId="3682E7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highlight w:val="none"/>
        </w:rPr>
      </w:pPr>
    </w:p>
    <w:p w14:paraId="740992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>我市202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highlight w:val="none"/>
        </w:rPr>
        <w:t>年政府性基金预算转移支付收入总计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2523</w:t>
      </w:r>
      <w:r>
        <w:rPr>
          <w:rFonts w:hint="default" w:ascii="Times New Roman" w:hAnsi="Times New Roman" w:eastAsia="仿宋_GB2312" w:cs="Times New Roman"/>
          <w:highlight w:val="none"/>
        </w:rPr>
        <w:t>万元，主要转移支付项目如下：</w:t>
      </w:r>
    </w:p>
    <w:p w14:paraId="7BD235B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highlight w:val="none"/>
        </w:rPr>
        <w:t>．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文化体育与传媒支出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2万元；</w:t>
      </w:r>
    </w:p>
    <w:p w14:paraId="0EA9576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highlight w:val="none"/>
        </w:rPr>
        <w:t>．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农林水支出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1999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万元；</w:t>
      </w:r>
    </w:p>
    <w:p w14:paraId="45888D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highlight w:val="none"/>
        </w:rPr>
        <w:t>．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其他支出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522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万元。</w:t>
      </w:r>
    </w:p>
    <w:p w14:paraId="1AF5E60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A4C7A"/>
    <w:rsid w:val="740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640" w:firstLineChars="200"/>
      <w:jc w:val="both"/>
    </w:pPr>
    <w:rPr>
      <w:rFonts w:ascii="华文仿宋" w:hAnsi="华文仿宋" w:eastAsia="华文仿宋" w:cs="Times New Roman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customStyle="1" w:styleId="5">
    <w:name w:val="font11"/>
    <w:basedOn w:val="4"/>
    <w:qFormat/>
    <w:uiPriority w:val="0"/>
    <w:rPr>
      <w:rFonts w:ascii="微软雅黑" w:hAnsi="微软雅黑" w:eastAsia="微软雅黑" w:cs="微软雅黑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2025-09-26T00:47:20Z</dcterms:created>
  <dc:creator>Administrator</dc:creator>
  <cp:lastModifiedBy>L    Y     H</cp:lastModifiedBy>
  <dcterms:modified xsi:type="dcterms:W3CDTF">2025-09-26T00:48:26Z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eyJoZGlkIjoiM2JlMjliNjZhYjhkZWYxZjNmYjhjZjI0ZDU5ODllOTIiLCJ1c2VySWQiOiI0ODk4MzY0NDIifQ==</vt:lpwstr>
  </property>
  <property fmtid="{D5CDD505-2E9C-101B-9397-08002B2CF9AE}" pid="4" name="ICV">
    <vt:lpwstr>1FE4510E01BA4802BC59F69A4227ED30_13</vt:lpwstr>
  </property>
</Properties>
</file>