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38" w:lineRule="atLeast"/>
        <w:ind w:left="0"/>
        <w:jc w:val="center"/>
        <w:rPr>
          <w:rFonts w:eastAsia="楷体_GB2312"/>
          <w:b/>
          <w:bCs/>
          <w:sz w:val="36"/>
          <w:szCs w:val="36"/>
        </w:rPr>
      </w:pPr>
      <w:r>
        <w:rPr>
          <w:rFonts w:eastAsia="楷体_GB2312"/>
          <w:b/>
          <w:bCs/>
          <w:sz w:val="36"/>
          <w:szCs w:val="36"/>
        </w:rPr>
        <w:t>汝州市审计局审计结果公告</w:t>
      </w:r>
    </w:p>
    <w:p>
      <w:pPr>
        <w:snapToGrid w:val="0"/>
        <w:spacing w:line="538" w:lineRule="atLeast"/>
        <w:ind w:left="0"/>
        <w:jc w:val="center"/>
        <w:rPr>
          <w:rFonts w:eastAsia="楷体_GB2312"/>
          <w:b/>
          <w:bCs/>
          <w:sz w:val="36"/>
          <w:szCs w:val="36"/>
        </w:rPr>
      </w:pPr>
    </w:p>
    <w:p>
      <w:pPr>
        <w:snapToGrid w:val="0"/>
        <w:spacing w:line="538" w:lineRule="atLeast"/>
        <w:ind w:left="0"/>
        <w:jc w:val="center"/>
        <w:rPr>
          <w:rFonts w:eastAsia="楷体_GB2312"/>
          <w:b/>
          <w:bCs/>
          <w:sz w:val="36"/>
          <w:szCs w:val="36"/>
        </w:rPr>
      </w:pPr>
      <w:r>
        <w:rPr>
          <w:rFonts w:hint="default" w:eastAsia="楷体_GB2312"/>
          <w:b/>
          <w:bCs/>
          <w:sz w:val="36"/>
          <w:szCs w:val="36"/>
        </w:rPr>
        <w:t>汝州市</w:t>
      </w:r>
      <w:r>
        <w:rPr>
          <w:rFonts w:hint="eastAsia" w:eastAsia="楷体_GB2312"/>
          <w:b/>
          <w:bCs/>
          <w:sz w:val="36"/>
          <w:szCs w:val="36"/>
          <w:lang w:eastAsia="zh-CN"/>
        </w:rPr>
        <w:t>科学技术局</w:t>
      </w:r>
      <w:r>
        <w:rPr>
          <w:rFonts w:eastAsia="楷体_GB2312"/>
          <w:b/>
          <w:bCs/>
          <w:sz w:val="36"/>
          <w:szCs w:val="36"/>
        </w:rPr>
        <w:t>20</w:t>
      </w:r>
      <w:r>
        <w:rPr>
          <w:rFonts w:hint="eastAsia" w:eastAsia="楷体_GB2312"/>
          <w:b/>
          <w:bCs/>
          <w:sz w:val="36"/>
          <w:szCs w:val="36"/>
        </w:rPr>
        <w:t>20</w:t>
      </w:r>
      <w:r>
        <w:rPr>
          <w:rFonts w:hint="eastAsia" w:eastAsia="楷体_GB2312"/>
          <w:b/>
          <w:bCs/>
          <w:sz w:val="36"/>
          <w:szCs w:val="36"/>
          <w:lang w:val="en-US" w:eastAsia="zh-CN"/>
        </w:rPr>
        <w:t>至2021</w:t>
      </w:r>
      <w:r>
        <w:rPr>
          <w:rFonts w:eastAsia="楷体_GB2312"/>
          <w:b/>
          <w:bCs/>
          <w:sz w:val="36"/>
          <w:szCs w:val="36"/>
        </w:rPr>
        <w:t>年度</w:t>
      </w:r>
      <w:r>
        <w:rPr>
          <w:rFonts w:hint="eastAsia" w:eastAsia="楷体_GB2312"/>
          <w:b/>
          <w:bCs/>
          <w:sz w:val="36"/>
          <w:szCs w:val="36"/>
        </w:rPr>
        <w:t>预算执行</w:t>
      </w:r>
      <w:r>
        <w:rPr>
          <w:rFonts w:eastAsia="楷体_GB2312"/>
          <w:b/>
          <w:bCs/>
          <w:sz w:val="36"/>
          <w:szCs w:val="36"/>
        </w:rPr>
        <w:t>和</w:t>
      </w:r>
    </w:p>
    <w:p>
      <w:pPr>
        <w:snapToGrid w:val="0"/>
        <w:spacing w:line="538" w:lineRule="atLeast"/>
        <w:ind w:left="0"/>
        <w:jc w:val="center"/>
        <w:rPr>
          <w:rFonts w:hint="eastAsia" w:eastAsia="楷体_GB2312"/>
          <w:b/>
          <w:bCs/>
          <w:sz w:val="36"/>
          <w:szCs w:val="36"/>
        </w:rPr>
      </w:pPr>
      <w:r>
        <w:rPr>
          <w:rFonts w:eastAsia="楷体_GB2312"/>
          <w:b/>
          <w:bCs/>
          <w:sz w:val="36"/>
          <w:szCs w:val="36"/>
        </w:rPr>
        <w:t>其他财政</w:t>
      </w:r>
      <w:r>
        <w:rPr>
          <w:rFonts w:hint="eastAsia" w:eastAsia="楷体_GB2312"/>
          <w:b/>
          <w:bCs/>
          <w:sz w:val="36"/>
          <w:szCs w:val="36"/>
        </w:rPr>
        <w:t>财务</w:t>
      </w:r>
      <w:r>
        <w:rPr>
          <w:rFonts w:eastAsia="楷体_GB2312"/>
          <w:b/>
          <w:bCs/>
          <w:sz w:val="36"/>
          <w:szCs w:val="36"/>
        </w:rPr>
        <w:t>收支情况的审计结果</w:t>
      </w:r>
    </w:p>
    <w:p>
      <w:pPr>
        <w:snapToGrid w:val="0"/>
        <w:spacing w:line="538" w:lineRule="atLeast"/>
        <w:ind w:left="0"/>
        <w:jc w:val="center"/>
        <w:rPr>
          <w:rFonts w:hint="eastAsia" w:eastAsia="楷体_GB2312"/>
          <w:b/>
          <w:bCs/>
          <w:sz w:val="36"/>
          <w:szCs w:val="36"/>
        </w:rPr>
      </w:pPr>
    </w:p>
    <w:p>
      <w:pPr>
        <w:snapToGrid w:val="0"/>
        <w:spacing w:line="538" w:lineRule="atLeast"/>
        <w:ind w:left="0"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汝州市审计局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日至202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年6月1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对汝州市</w:t>
      </w:r>
      <w:r>
        <w:rPr>
          <w:rFonts w:hint="eastAsia" w:eastAsia="仿宋_GB2312" w:cs="Times New Roman"/>
          <w:sz w:val="32"/>
          <w:szCs w:val="32"/>
          <w:lang w:eastAsia="zh-CN"/>
        </w:rPr>
        <w:t>科学技术局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至2021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年度预算执行和其他财政财务收支情况进行了审计。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现将审计结果公告如下：</w:t>
      </w:r>
    </w:p>
    <w:p>
      <w:pPr>
        <w:spacing w:line="580" w:lineRule="exact"/>
        <w:ind w:left="0"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一、被审计单位基本情况</w:t>
      </w:r>
    </w:p>
    <w:p>
      <w:pPr>
        <w:spacing w:line="600" w:lineRule="exact"/>
        <w:ind w:left="0"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汝州市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科学技术局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位于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汝州市丹阳中路268号政府东院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，法定代表人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漫鸿义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，</w:t>
      </w:r>
      <w:r>
        <w:rPr>
          <w:rFonts w:hint="eastAsia" w:ascii="仿宋_GB2312" w:hAnsi="仿宋" w:eastAsia="仿宋_GB2312"/>
          <w:spacing w:val="-4"/>
          <w:sz w:val="32"/>
          <w:szCs w:val="32"/>
        </w:rPr>
        <w:t>是政府领导的财政全供行政单位，经费由市财政全额拨入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现有干部职工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人。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单位内设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办公室、政工科、工业科、农业科、社会发展科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2020年收入3472902.68元，支出3109079.65元。其中人员经费2023956.22元，日常公用经费164931.5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元，项目920191.93元。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2021年收入3549581.18元，支出3416525.98元。其中人员经费2145856.59元，日常公用经费358425.20元，项目912244.19元。</w:t>
      </w:r>
    </w:p>
    <w:p>
      <w:pPr>
        <w:spacing w:line="580" w:lineRule="exact"/>
        <w:ind w:left="0"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二、审计评价意见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D0D0D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D0D0D"/>
          <w:sz w:val="32"/>
          <w:szCs w:val="32"/>
        </w:rPr>
        <w:t>审计结果表明：汝州市</w:t>
      </w:r>
      <w:r>
        <w:rPr>
          <w:rFonts w:hint="default" w:ascii="Times New Roman" w:hAnsi="Times New Roman" w:eastAsia="仿宋_GB2312" w:cs="Times New Roman"/>
          <w:color w:val="0D0D0D"/>
          <w:sz w:val="32"/>
          <w:szCs w:val="32"/>
          <w:lang w:eastAsia="zh-CN"/>
        </w:rPr>
        <w:t>科学技术局</w:t>
      </w:r>
      <w:r>
        <w:rPr>
          <w:rFonts w:hint="default" w:ascii="Times New Roman" w:hAnsi="Times New Roman" w:eastAsia="仿宋_GB2312" w:cs="Times New Roman"/>
          <w:color w:val="0D0D0D"/>
          <w:sz w:val="32"/>
          <w:szCs w:val="32"/>
        </w:rPr>
        <w:t>所提供的20</w:t>
      </w:r>
      <w:r>
        <w:rPr>
          <w:rFonts w:hint="eastAsia" w:ascii="Times New Roman" w:hAnsi="Times New Roman" w:eastAsia="仿宋_GB2312" w:cs="Times New Roman"/>
          <w:color w:val="0D0D0D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0D0D0D"/>
          <w:sz w:val="32"/>
          <w:szCs w:val="32"/>
          <w:lang w:val="en-US" w:eastAsia="zh-CN"/>
        </w:rPr>
        <w:t>至20</w:t>
      </w:r>
      <w:r>
        <w:rPr>
          <w:rFonts w:hint="eastAsia" w:ascii="Times New Roman" w:hAnsi="Times New Roman" w:eastAsia="仿宋_GB2312" w:cs="Times New Roman"/>
          <w:color w:val="0D0D0D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0D0D0D"/>
          <w:sz w:val="32"/>
          <w:szCs w:val="32"/>
          <w:lang w:val="en-US" w:eastAsia="zh-CN"/>
        </w:rPr>
        <w:t>年度</w:t>
      </w:r>
      <w:r>
        <w:rPr>
          <w:rFonts w:hint="default" w:ascii="Times New Roman" w:hAnsi="Times New Roman" w:eastAsia="仿宋_GB2312" w:cs="Times New Roman"/>
          <w:color w:val="0D0D0D"/>
          <w:sz w:val="32"/>
          <w:szCs w:val="32"/>
        </w:rPr>
        <w:t>财务会计资料</w:t>
      </w:r>
      <w:r>
        <w:rPr>
          <w:rFonts w:hint="default" w:ascii="Times New Roman" w:hAnsi="Times New Roman" w:eastAsia="仿宋_GB2312" w:cs="Times New Roman"/>
          <w:color w:val="0D0D0D"/>
          <w:sz w:val="32"/>
          <w:szCs w:val="32"/>
          <w:lang w:eastAsia="zh-CN"/>
        </w:rPr>
        <w:t>较为真实地</w:t>
      </w:r>
      <w:r>
        <w:rPr>
          <w:rFonts w:hint="default" w:ascii="Times New Roman" w:hAnsi="Times New Roman" w:eastAsia="仿宋_GB2312" w:cs="Times New Roman"/>
          <w:color w:val="0D0D0D"/>
          <w:sz w:val="32"/>
          <w:szCs w:val="32"/>
        </w:rPr>
        <w:t>反映</w:t>
      </w:r>
      <w:r>
        <w:rPr>
          <w:rFonts w:hint="default" w:ascii="Times New Roman" w:hAnsi="Times New Roman" w:eastAsia="仿宋_GB2312" w:cs="Times New Roman"/>
          <w:color w:val="0D0D0D"/>
          <w:sz w:val="32"/>
          <w:szCs w:val="32"/>
          <w:lang w:eastAsia="zh-CN"/>
        </w:rPr>
        <w:t>了</w:t>
      </w:r>
      <w:r>
        <w:rPr>
          <w:rFonts w:hint="default" w:ascii="Times New Roman" w:hAnsi="Times New Roman" w:eastAsia="仿宋_GB2312" w:cs="Times New Roman"/>
          <w:color w:val="0D0D0D"/>
          <w:sz w:val="32"/>
          <w:szCs w:val="32"/>
        </w:rPr>
        <w:t>其财政财务收支状况，内控制度比较健全，经济活动基本合规，各项资金基本安全、完整。但</w:t>
      </w:r>
      <w:r>
        <w:rPr>
          <w:rFonts w:hint="default" w:ascii="Times New Roman" w:hAnsi="Times New Roman" w:eastAsia="仿宋_GB2312" w:cs="Times New Roman"/>
          <w:color w:val="0D0D0D"/>
          <w:sz w:val="32"/>
          <w:szCs w:val="32"/>
          <w:lang w:eastAsia="zh-CN"/>
        </w:rPr>
        <w:t>仍</w:t>
      </w:r>
      <w:r>
        <w:rPr>
          <w:rFonts w:hint="default" w:ascii="Times New Roman" w:hAnsi="Times New Roman" w:eastAsia="仿宋_GB2312" w:cs="Times New Roman"/>
          <w:color w:val="0D0D0D"/>
          <w:sz w:val="32"/>
          <w:szCs w:val="32"/>
        </w:rPr>
        <w:t>存在</w:t>
      </w:r>
      <w:r>
        <w:rPr>
          <w:rFonts w:hint="eastAsia" w:ascii="Times New Roman" w:hAnsi="Times New Roman" w:eastAsia="仿宋_GB2312" w:cs="Times New Roman"/>
          <w:color w:val="0D0D0D"/>
          <w:sz w:val="32"/>
          <w:szCs w:val="32"/>
          <w:lang w:eastAsia="zh-CN"/>
        </w:rPr>
        <w:t>应拨未拨科技三项费用</w:t>
      </w:r>
      <w:r>
        <w:rPr>
          <w:rFonts w:hint="default" w:ascii="Times New Roman" w:hAnsi="Times New Roman" w:eastAsia="仿宋_GB2312" w:cs="Times New Roman"/>
          <w:color w:val="0D0D0D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D0D0D"/>
          <w:sz w:val="32"/>
          <w:szCs w:val="32"/>
          <w:lang w:eastAsia="zh-CN"/>
        </w:rPr>
        <w:t>科技三项费用使用率低</w:t>
      </w:r>
      <w:r>
        <w:rPr>
          <w:rFonts w:hint="default" w:ascii="Times New Roman" w:hAnsi="Times New Roman" w:eastAsia="仿宋_GB2312" w:cs="Times New Roman"/>
          <w:color w:val="0D0D0D"/>
          <w:sz w:val="32"/>
          <w:szCs w:val="32"/>
          <w:lang w:eastAsia="zh-CN"/>
        </w:rPr>
        <w:t>等问题</w:t>
      </w:r>
      <w:r>
        <w:rPr>
          <w:rFonts w:hint="default" w:ascii="Times New Roman" w:hAnsi="Times New Roman" w:eastAsia="仿宋_GB2312" w:cs="Times New Roman"/>
          <w:color w:val="0D0D0D"/>
          <w:sz w:val="32"/>
          <w:szCs w:val="32"/>
        </w:rPr>
        <w:t>，今后应当加以纠正和改进。</w:t>
      </w:r>
    </w:p>
    <w:p>
      <w:pPr>
        <w:spacing w:line="600" w:lineRule="exact"/>
        <w:ind w:left="0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D0D0D"/>
          <w:sz w:val="32"/>
          <w:szCs w:val="32"/>
        </w:rPr>
        <w:t>汝州市</w:t>
      </w:r>
      <w:r>
        <w:rPr>
          <w:rFonts w:hint="default" w:ascii="Times New Roman" w:hAnsi="Times New Roman" w:eastAsia="仿宋_GB2312" w:cs="Times New Roman"/>
          <w:color w:val="0D0D0D"/>
          <w:sz w:val="32"/>
          <w:szCs w:val="32"/>
          <w:lang w:eastAsia="zh-CN"/>
        </w:rPr>
        <w:t>科学技术局</w:t>
      </w:r>
      <w:r>
        <w:rPr>
          <w:rFonts w:hint="default" w:ascii="Times New Roman" w:hAnsi="Times New Roman" w:eastAsia="仿宋_GB2312" w:cs="Times New Roman"/>
          <w:color w:val="0D0D0D"/>
          <w:sz w:val="32"/>
          <w:szCs w:val="32"/>
        </w:rPr>
        <w:t>以往对审计决定能够及时执行，对审计建议能够积极采纳</w:t>
      </w:r>
      <w:r>
        <w:rPr>
          <w:rFonts w:hint="eastAsia" w:ascii="Times New Roman" w:hAnsi="Times New Roman" w:eastAsia="仿宋_GB2312" w:cs="Times New Roman"/>
          <w:color w:val="0D0D0D"/>
          <w:sz w:val="32"/>
          <w:szCs w:val="32"/>
          <w:lang w:eastAsia="zh-CN"/>
        </w:rPr>
        <w:t>。</w:t>
      </w:r>
    </w:p>
    <w:p>
      <w:pPr>
        <w:spacing w:line="580" w:lineRule="exact"/>
        <w:ind w:left="0"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三、审计发现的主要问题</w:t>
      </w:r>
    </w:p>
    <w:p>
      <w:pPr>
        <w:spacing w:line="600" w:lineRule="exact"/>
        <w:ind w:left="0" w:firstLine="640" w:firstLineChars="200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审计发现汝州市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科学技术局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，2020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至2021年度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存在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应拨未拨科技三项费用、科技三项费用使用率低、差旅费报销手续不规范、超预算列支办公费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的问题。</w:t>
      </w:r>
    </w:p>
    <w:p>
      <w:pPr>
        <w:spacing w:line="600" w:lineRule="exact"/>
        <w:ind w:left="0"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四、审计处理情况和建议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汝州市审计局针对审计发现的问题，已依法出具了审计报告，下达了审计决定，并提出了处理意见和整改建议，建议汝州市</w:t>
      </w:r>
      <w:r>
        <w:rPr>
          <w:rFonts w:hint="eastAsia" w:eastAsia="仿宋_GB2312" w:cs="Times New Roman"/>
          <w:sz w:val="32"/>
          <w:szCs w:val="32"/>
          <w:lang w:eastAsia="zh-CN"/>
        </w:rPr>
        <w:t>科学技术局</w:t>
      </w:r>
      <w:r>
        <w:rPr>
          <w:rFonts w:hint="default" w:ascii="Times New Roman" w:hAnsi="Times New Roman" w:eastAsia="仿宋_GB2312" w:cs="Times New Roman"/>
          <w:color w:val="0D0D0D"/>
          <w:sz w:val="32"/>
          <w:szCs w:val="32"/>
          <w:lang w:eastAsia="zh-CN"/>
        </w:rPr>
        <w:t>认真贯彻执行国家、省制定的有关</w:t>
      </w:r>
      <w:r>
        <w:rPr>
          <w:rFonts w:hint="eastAsia" w:ascii="Times New Roman" w:hAnsi="Times New Roman" w:eastAsia="仿宋_GB2312" w:cs="Times New Roman"/>
          <w:color w:val="0D0D0D"/>
          <w:sz w:val="32"/>
          <w:szCs w:val="32"/>
          <w:lang w:eastAsia="zh-CN"/>
        </w:rPr>
        <w:t>科技创新</w:t>
      </w:r>
      <w:r>
        <w:rPr>
          <w:rFonts w:hint="default" w:ascii="Times New Roman" w:hAnsi="Times New Roman" w:eastAsia="仿宋_GB2312" w:cs="Times New Roman"/>
          <w:color w:val="0D0D0D"/>
          <w:sz w:val="32"/>
          <w:szCs w:val="32"/>
          <w:lang w:eastAsia="zh-CN"/>
        </w:rPr>
        <w:t>的相关政策、制度和规定，</w:t>
      </w:r>
      <w:r>
        <w:rPr>
          <w:rFonts w:hint="eastAsia" w:ascii="Times New Roman" w:hAnsi="Times New Roman" w:eastAsia="仿宋_GB2312" w:cs="Times New Roman"/>
          <w:color w:val="0D0D0D"/>
          <w:sz w:val="32"/>
          <w:szCs w:val="32"/>
          <w:lang w:eastAsia="zh-CN"/>
        </w:rPr>
        <w:t>让科技研发企业能够及时享受政策补贴，让科技专项资金</w:t>
      </w:r>
      <w:r>
        <w:rPr>
          <w:rFonts w:hint="default" w:ascii="Times New Roman" w:hAnsi="Times New Roman" w:eastAsia="仿宋_GB2312" w:cs="Times New Roman"/>
          <w:color w:val="0D0D0D"/>
          <w:sz w:val="32"/>
          <w:szCs w:val="32"/>
          <w:lang w:eastAsia="zh-CN"/>
        </w:rPr>
        <w:t>发挥</w:t>
      </w:r>
      <w:r>
        <w:rPr>
          <w:rFonts w:hint="eastAsia" w:ascii="Times New Roman" w:hAnsi="Times New Roman" w:eastAsia="仿宋_GB2312" w:cs="Times New Roman"/>
          <w:color w:val="0D0D0D"/>
          <w:sz w:val="32"/>
          <w:szCs w:val="32"/>
          <w:lang w:eastAsia="zh-CN"/>
        </w:rPr>
        <w:t>应有</w:t>
      </w:r>
      <w:r>
        <w:rPr>
          <w:rFonts w:hint="default" w:ascii="Times New Roman" w:hAnsi="Times New Roman" w:eastAsia="仿宋_GB2312" w:cs="Times New Roman"/>
          <w:color w:val="0D0D0D"/>
          <w:sz w:val="32"/>
          <w:szCs w:val="32"/>
          <w:lang w:eastAsia="zh-CN"/>
        </w:rPr>
        <w:t>效益</w:t>
      </w:r>
      <w:r>
        <w:rPr>
          <w:rFonts w:hint="eastAsia" w:ascii="Times New Roman" w:hAnsi="Times New Roman" w:eastAsia="仿宋_GB2312" w:cs="Times New Roman"/>
          <w:color w:val="0D0D0D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D0D0D"/>
          <w:sz w:val="32"/>
          <w:szCs w:val="32"/>
          <w:lang w:eastAsia="zh-CN"/>
        </w:rPr>
        <w:t>认真</w:t>
      </w:r>
      <w:r>
        <w:rPr>
          <w:rFonts w:hint="eastAsia" w:ascii="Times New Roman" w:hAnsi="Times New Roman" w:eastAsia="仿宋_GB2312" w:cs="Times New Roman"/>
          <w:color w:val="0D0D0D"/>
          <w:sz w:val="32"/>
          <w:szCs w:val="32"/>
          <w:lang w:eastAsia="zh-CN"/>
        </w:rPr>
        <w:t>学习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《中华人民共和国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会计法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D0D0D"/>
          <w:sz w:val="32"/>
          <w:szCs w:val="32"/>
        </w:rPr>
        <w:t>加强票据</w:t>
      </w:r>
      <w:r>
        <w:rPr>
          <w:rFonts w:hint="default" w:ascii="Times New Roman" w:hAnsi="Times New Roman" w:eastAsia="仿宋_GB2312" w:cs="Times New Roman"/>
          <w:color w:val="0D0D0D"/>
          <w:sz w:val="32"/>
          <w:szCs w:val="32"/>
          <w:lang w:eastAsia="zh-CN"/>
        </w:rPr>
        <w:t>管理及</w:t>
      </w:r>
      <w:r>
        <w:rPr>
          <w:rFonts w:hint="default" w:ascii="Times New Roman" w:hAnsi="Times New Roman" w:eastAsia="仿宋_GB2312" w:cs="Times New Roman"/>
          <w:color w:val="0D0D0D"/>
          <w:sz w:val="32"/>
          <w:szCs w:val="32"/>
        </w:rPr>
        <w:t>审核力度</w:t>
      </w:r>
      <w:r>
        <w:rPr>
          <w:rFonts w:hint="eastAsia" w:ascii="Times New Roman" w:hAnsi="Times New Roman" w:eastAsia="仿宋_GB2312" w:cs="Times New Roman"/>
          <w:color w:val="0D0D0D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进一步加强预算管理，提高财政资金使用效益，严格按照国家有关政策规定，采取切实有效措施加强各种财政资金的使用，严禁超标准列支。</w:t>
      </w:r>
    </w:p>
    <w:p>
      <w:pPr>
        <w:spacing w:line="580" w:lineRule="exact"/>
        <w:ind w:left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五、审计发现问题的整改情况</w:t>
      </w:r>
    </w:p>
    <w:p>
      <w:pPr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针对上述审计发现的问题，汝州市</w:t>
      </w:r>
      <w:r>
        <w:rPr>
          <w:rFonts w:hint="eastAsia" w:eastAsia="仿宋_GB2312" w:cs="Times New Roman"/>
          <w:sz w:val="32"/>
          <w:szCs w:val="32"/>
          <w:lang w:eastAsia="zh-CN"/>
        </w:rPr>
        <w:t>科学技术局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高度重视，组织召开专题会议，对报告中提出的问题逐一研究并拿出切实可行的建议和意见，制定了整改方案。一是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与财政部门沟通协调，已拨付给企业部分相关科技三项费用资金，后续加强与财政部门沟通，确保余下应拨未拨资金足额拨付给企业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。二是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加强预算管理，合理安排预算支出进度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。三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是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要求工作人员规范原始凭证。并要求财务人员要把好监督和复核关，所有报销单据必须经办、审批齐全，对不合规的原始凭证不予接受，一律不准报销入账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。四是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进一步加强和规范了财务纪律及财务管理工作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严格遵循中央、省、市、县各级纪律规定，严格执行财经制度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各项支出必须按照预算执行，按照规定的支出用途使用资金，不得超预算支出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snapToGrid w:val="0"/>
        <w:spacing w:line="538" w:lineRule="atLeast"/>
        <w:ind w:left="0" w:firstLine="40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MzBlM2MyOTJkYTQ2NGE1Njk1MWRhYzQwODU0MmUifQ=="/>
  </w:docVars>
  <w:rsids>
    <w:rsidRoot w:val="001D4E2C"/>
    <w:rsid w:val="001D4E2C"/>
    <w:rsid w:val="002A369F"/>
    <w:rsid w:val="004517F1"/>
    <w:rsid w:val="004E1A0C"/>
    <w:rsid w:val="006421BC"/>
    <w:rsid w:val="03B86F92"/>
    <w:rsid w:val="2A6C47DB"/>
    <w:rsid w:val="316E07A1"/>
    <w:rsid w:val="5A5B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3">
    <w:name w:val="Document Map"/>
    <w:basedOn w:val="1"/>
    <w:link w:val="7"/>
    <w:unhideWhenUsed/>
    <w:qFormat/>
    <w:uiPriority w:val="99"/>
    <w:rPr>
      <w:rFonts w:ascii="宋体"/>
      <w:sz w:val="18"/>
      <w:szCs w:val="18"/>
    </w:rPr>
  </w:style>
  <w:style w:type="paragraph" w:customStyle="1" w:styleId="6">
    <w:name w:val="Char Char Char Char"/>
    <w:basedOn w:val="3"/>
    <w:qFormat/>
    <w:uiPriority w:val="0"/>
    <w:pPr>
      <w:shd w:val="clear" w:color="auto" w:fill="000080"/>
    </w:pPr>
    <w:rPr>
      <w:rFonts w:ascii="Tahoma" w:hAnsi="Tahoma" w:eastAsia="仿宋_GB2312"/>
      <w:sz w:val="24"/>
      <w:szCs w:val="32"/>
    </w:rPr>
  </w:style>
  <w:style w:type="character" w:customStyle="1" w:styleId="7">
    <w:name w:val="文档结构图 Char"/>
    <w:basedOn w:val="5"/>
    <w:link w:val="3"/>
    <w:semiHidden/>
    <w:qFormat/>
    <w:uiPriority w:val="99"/>
    <w:rPr>
      <w:rFonts w:ascii="宋体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1067</Words>
  <Characters>1193</Characters>
  <Lines>9</Lines>
  <Paragraphs>2</Paragraphs>
  <TotalTime>0</TotalTime>
  <ScaleCrop>false</ScaleCrop>
  <LinksUpToDate>false</LinksUpToDate>
  <CharactersWithSpaces>1193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2021-12-17T03:50:00Z</dcterms:created>
  <dc:creator>Administrator</dc:creator>
  <cp:lastModifiedBy>Administrator</cp:lastModifiedBy>
  <dcterms:modified xsi:type="dcterms:W3CDTF">2022-12-22T08:59:59Z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1F8444CD73E7424EA9EA1B0A851A48C5</vt:lpwstr>
  </property>
</Properties>
</file>