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2854325"/>
            <wp:effectExtent l="0" t="0" r="2540" b="3175"/>
            <wp:docPr id="1" name="图片 1" descr="2022年第二季度学法信息及安排重要工作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年第二季度学法信息及安排重要工作截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771900"/>
            <wp:effectExtent l="0" t="0" r="12065" b="0"/>
            <wp:docPr id="2" name="图片 2" descr="2021年第一季度学法及安排重要工作信息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1年第一季度学法及安排重要工作信息截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889375"/>
            <wp:effectExtent l="0" t="0" r="8890" b="15875"/>
            <wp:docPr id="3" name="图片 3" descr="2021年第四季度学法截图及安排重要工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1年第四季度学法截图及安排重要工作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88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3831590"/>
            <wp:effectExtent l="0" t="0" r="11430" b="16510"/>
            <wp:docPr id="4" name="图片 4" descr="2021年第三季度学法信息及安排重要工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1年第三季度学法信息及安排重要工作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83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Mzk2M2M1MDE1M2Y0ZWM1YTY1MDk2NTM4ZWM5OWUifQ=="/>
  </w:docVars>
  <w:rsids>
    <w:rsidRoot w:val="00000000"/>
    <w:rsid w:val="78F0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2023-11-26T02:12:11Z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83FCEFE49D07494899EAAC5918CEC96B_12</vt:lpwstr>
  </property>
</Properties>
</file>