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A9BAF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9" w:lineRule="exact"/>
        <w:ind w:right="0"/>
        <w:rPr>
          <w:rFonts w:hint="eastAsia" w:ascii="仿宋_GB2312" w:hAnsi="仿宋_GB2312" w:eastAsia="仿宋_GB2312" w:cs="仿宋_GB2312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color w:val="333333"/>
          <w:spacing w:val="0"/>
          <w:sz w:val="32"/>
          <w:szCs w:val="32"/>
          <w:shd w:val="clear" w:fill="FFFFFF"/>
        </w:rPr>
        <w:t>附件：汝州市202</w:t>
      </w:r>
      <w:r>
        <w:rPr>
          <w:rFonts w:hint="eastAsia" w:ascii="仿宋_GB2312" w:hAnsi="仿宋_GB2312" w:eastAsia="仿宋_GB2312" w:cs="仿宋_GB2312"/>
          <w:color w:val="333333"/>
          <w:spacing w:val="0"/>
          <w:sz w:val="32"/>
          <w:szCs w:val="32"/>
          <w:shd w:val="clear" w:fill="FFFFFF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333333"/>
          <w:spacing w:val="0"/>
          <w:sz w:val="32"/>
          <w:szCs w:val="32"/>
          <w:shd w:val="clear" w:fill="FFFFFF"/>
        </w:rPr>
        <w:t>年度县域商业项目情况表</w:t>
      </w:r>
    </w:p>
    <w:tbl>
      <w:tblPr>
        <w:tblStyle w:val="5"/>
        <w:tblW w:w="14345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847"/>
        <w:gridCol w:w="786"/>
        <w:gridCol w:w="1142"/>
        <w:gridCol w:w="1272"/>
        <w:gridCol w:w="1042"/>
        <w:gridCol w:w="1144"/>
        <w:gridCol w:w="2114"/>
        <w:gridCol w:w="1231"/>
        <w:gridCol w:w="753"/>
        <w:gridCol w:w="1059"/>
        <w:gridCol w:w="1271"/>
        <w:gridCol w:w="1228"/>
      </w:tblGrid>
      <w:tr w14:paraId="089F3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1434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975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bookmarkStart w:id="0" w:name="_GoBack"/>
            <w:r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汝州市202</w:t>
            </w: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6</w:t>
            </w:r>
            <w:r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年度县域商业项目情况表</w:t>
            </w:r>
            <w:bookmarkEnd w:id="0"/>
          </w:p>
        </w:tc>
      </w:tr>
      <w:tr w14:paraId="111B7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A9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68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市（地、州、盟）</w:t>
            </w:r>
          </w:p>
        </w:tc>
        <w:tc>
          <w:tcPr>
            <w:tcW w:w="7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37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县（县级市、区、旗）</w:t>
            </w:r>
          </w:p>
        </w:tc>
        <w:tc>
          <w:tcPr>
            <w:tcW w:w="975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25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支持项目建设情况</w:t>
            </w:r>
          </w:p>
        </w:tc>
        <w:tc>
          <w:tcPr>
            <w:tcW w:w="24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A6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项目资金情况</w:t>
            </w:r>
          </w:p>
        </w:tc>
      </w:tr>
      <w:tr w14:paraId="2B4FA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D297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0B1D6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FFB20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47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支持项目全称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01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支持内容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2A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支持方向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F4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建设内容</w:t>
            </w:r>
          </w:p>
        </w:tc>
        <w:tc>
          <w:tcPr>
            <w:tcW w:w="2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76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实现功能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6D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建设周期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EA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建设进度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49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承办企业全称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9D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总投资额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68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中央财政资金支持拟金额</w:t>
            </w:r>
          </w:p>
        </w:tc>
      </w:tr>
      <w:tr w14:paraId="5F46A8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</w:trPr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19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6A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平顶山市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6E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汝州市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A2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汝州邮政物流中心新建项目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7D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完善县乡村三级物流体系建设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D0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快递物流企业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9E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购置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自动化分拣设备流水线</w:t>
            </w:r>
          </w:p>
        </w:tc>
        <w:tc>
          <w:tcPr>
            <w:tcW w:w="2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91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三级物流体系寄递产品上下行自动分拣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D1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2024年12月至2025年10月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94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已完工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DE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汝州市邮政分公司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A3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175.86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B3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52.76</w:t>
            </w:r>
          </w:p>
        </w:tc>
      </w:tr>
      <w:tr w14:paraId="20772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73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A1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平顶山市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FC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汝州市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63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汝忠通物流中心新建项目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6F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完善县乡村三级物流体系建设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63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快递物流企业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FE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购置自动化分拣设备及传送带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物流车辆</w:t>
            </w:r>
          </w:p>
        </w:tc>
        <w:tc>
          <w:tcPr>
            <w:tcW w:w="2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E4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完善县乡村三级物流配送，解决快递配送最后一公里路。服务乡村居民，提高百姓的幸福感。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EF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2025年3月至2026年9月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3F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已完工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39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汝州市汝忠通物流服务有限公司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4B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112.23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1F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33.669</w:t>
            </w:r>
          </w:p>
        </w:tc>
      </w:tr>
      <w:tr w14:paraId="3C782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3" w:hRule="atLeast"/>
        </w:trPr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8B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41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平顶山市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70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</w:pPr>
            <w:r>
              <w:rPr>
                <w:rStyle w:val="7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汝州市</w:t>
            </w:r>
          </w:p>
        </w:tc>
        <w:tc>
          <w:tcPr>
            <w:tcW w:w="1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08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汝州极兔物流中心新建项目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D7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完善县乡村三级物流体系建设</w:t>
            </w:r>
          </w:p>
        </w:tc>
        <w:tc>
          <w:tcPr>
            <w:tcW w:w="1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76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快递物流企业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88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新装快递自动分拣环形交叉带一套</w:t>
            </w:r>
          </w:p>
        </w:tc>
        <w:tc>
          <w:tcPr>
            <w:tcW w:w="2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2D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快递自动分拣日操作量每小时可达12000票，产能提升50%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C6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2026年1月至2026年8月</w:t>
            </w:r>
          </w:p>
        </w:tc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E1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已完工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E9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汝州市火兔物流有限公司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F5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79.5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6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23.85</w:t>
            </w:r>
          </w:p>
        </w:tc>
      </w:tr>
    </w:tbl>
    <w:p w14:paraId="1FD9D99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1E075A"/>
    <w:rsid w:val="681E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 w:afterAutospacing="0"/>
      <w:ind w:firstLine="880"/>
    </w:pPr>
    <w:rPr>
      <w:rFonts w:eastAsia="仿宋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character" w:customStyle="1" w:styleId="7">
    <w:name w:val="font91"/>
    <w:basedOn w:val="6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2026-09-11T03:00:00Z</dcterms:created>
  <dc:creator>Leo</dc:creator>
  <cp:lastModifiedBy>Leo</cp:lastModifiedBy>
  <dcterms:modified xsi:type="dcterms:W3CDTF">2026-09-11T03:01:08Z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77369D11112343B8A04320F2241B638F_11</vt:lpwstr>
  </property>
  <property fmtid="{D5CDD505-2E9C-101B-9397-08002B2CF9AE}" pid="4" name="KSOTemplateDocerSaveRecord">
    <vt:lpwstr>eyJoZGlkIjoiYTM3NGIxNTZhZTNmMzg3Nzk0YzEyOTVjMTk4OTA5NmYiLCJ1c2VySWQiOiI0OTc2NjYzNTQifQ==</vt:lpwstr>
  </property>
</Properties>
</file>